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8" w:rsidRPr="004927F8" w:rsidRDefault="004927F8" w:rsidP="004927F8">
      <w:pPr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4927F8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Часть госпрограмм, которые были приняты до введения санкций, продолжают действовать. Но помимо них вводятся дополнительные меры для развития бизнеса в кризисных условиях.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На сегодняшний день государство предлагает широкий спектр мер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поддержки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как для начинающих предпринимателей, так и для уже работающих бизнесов. Эти меры становятся частью общей концепции развития бизнеса.</w:t>
      </w:r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6" w:anchor="header_25703_1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Проекты по поддержке бизнеса от Банка России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7" w:anchor="header_25703_2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Цифровая платформа МСП как экосистема поддержки бизнеса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8" w:anchor="header_25703_3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Социальный контракт на открытие бизнеса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begin"/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instrText xml:space="preserve"> HYPERLINK "https://kontur.ru/articles/4710" \l "header_25703_5" </w:instrTex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separate"/>
      </w:r>
      <w:r w:rsidRPr="004927F8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Грантовая</w:t>
      </w:r>
      <w:proofErr w:type="spellEnd"/>
      <w:r w:rsidRPr="004927F8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 xml:space="preserve"> поддержка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end"/>
      </w:r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9" w:anchor="header_25703_6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Какие программы господдержки действуют в 2023 году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0" w:anchor="header_25703_8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Поддержка малого агробизнеса в 2023 году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1" w:anchor="header_25703_9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Федеральные программы поддержки бизнеса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2" w:anchor="7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Региональные программы поддержки</w:t>
        </w:r>
      </w:hyperlink>
    </w:p>
    <w:p w:rsidR="004927F8" w:rsidRPr="004927F8" w:rsidRDefault="004927F8" w:rsidP="004927F8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3" w:anchor="8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Поддержка </w:t>
        </w:r>
        <w:proofErr w:type="spellStart"/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самозанятых</w:t>
        </w:r>
        <w:proofErr w:type="spellEnd"/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в 2023 году</w:t>
        </w:r>
      </w:hyperlink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Проекты по поддержке бизнеса от Банка России</w:t>
      </w:r>
    </w:p>
    <w:p w:rsidR="004927F8" w:rsidRPr="006B768B" w:rsidRDefault="004927F8" w:rsidP="004927F8">
      <w:pPr>
        <w:spacing w:after="30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ближайшие два года Банк России разработал Дорожную карту поддержки малого и среднего бизнеса, ее основная цель — сделать более доступными кредиты. Но есть и др</w:t>
      </w:r>
      <w:bookmarkStart w:id="0" w:name="_GoBack"/>
      <w:bookmarkEnd w:id="0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угие </w:t>
      </w:r>
      <w:hyperlink r:id="rId14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меры поддержки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которые предусмотрены на </w:t>
      </w:r>
      <w:r w:rsidRPr="006B768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2023-2024 гг.:</w:t>
      </w:r>
    </w:p>
    <w:p w:rsidR="004927F8" w:rsidRPr="004927F8" w:rsidRDefault="004927F8" w:rsidP="004927F8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распространение льготных программ на факторинг;</w:t>
      </w:r>
    </w:p>
    <w:p w:rsidR="004927F8" w:rsidRPr="004927F8" w:rsidRDefault="004927F8" w:rsidP="004927F8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расширение возможностей бизнеса по использованию небанковских источников финансирования;</w:t>
      </w:r>
    </w:p>
    <w:p w:rsidR="004927F8" w:rsidRPr="004927F8" w:rsidRDefault="004927F8" w:rsidP="004927F8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предоставление малому и среднему бизнесу доступа к сервису «</w:t>
      </w:r>
      <w:hyperlink r:id="rId15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Знай своего клиента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для проверки контрагентов;</w:t>
      </w:r>
    </w:p>
    <w:p w:rsidR="004927F8" w:rsidRPr="004927F8" w:rsidRDefault="004927F8" w:rsidP="004927F8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снижение транзакционных издержек благодаря приему оплаты через </w:t>
      </w:r>
      <w:hyperlink r:id="rId16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Систему быстрых платежей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Цифровая платформа МСП как экосистема поддержки бизнеса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Основным источником получения информации о мерах поддержки на сегодняшний день является </w:t>
      </w:r>
      <w:hyperlink r:id="rId17" w:anchor="services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Цифровая платформа МСП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По сути это система персонального подбора услуг, которые можно оформлять дистанционно.  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8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21.12.2021 №2371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утвердило сроки запуска эксперимента по оказанию поддержки на базе цифровой платформы МСП. Он стартовал с 1 февраля 2022 года и продлится до 1 февраля 2025 года.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Поддержка затрагивает:</w:t>
      </w:r>
    </w:p>
    <w:p w:rsidR="004927F8" w:rsidRPr="004927F8" w:rsidRDefault="004927F8" w:rsidP="004927F8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малый и средний бизнес;</w:t>
      </w:r>
    </w:p>
    <w:p w:rsidR="004927F8" w:rsidRPr="004927F8" w:rsidRDefault="004927F8" w:rsidP="004927F8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самозанятых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4927F8" w:rsidRPr="004927F8" w:rsidRDefault="004927F8" w:rsidP="004927F8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граждан, которые только собираются начать свое дело.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Предполагается, что новый подход максимально упростит открытие, ведение и развитие бизнеса. К платформе подключатся федеральные министерства и ведомства, институты развития, банки и страховые организации. Все они будут обмениваться нужной информацией через систему межведомственного электронного взаимодействия.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Цель новшества — объединить в экосистеме все сервисы для МСП и позволить предпринимателям выбирать и получать необходимые меры поддержки дистанционно. Цифровая платформа обеспечивает адресный подбор и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проактивное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одобрение мер поддержки, а также предоставление услуг, которые требуются на разных этапах развития бизнеса, без личного присутствия предпринимателей. В 2023 году на платформе доступны более 20 различных онлайн-сервисов и порядка 350 мер поддержки.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 каждого пользователя платформы формируется свой цифровой профиль. Благодаря этому федеральные и региональные инструменты поддержки и сервисы предлагаются участникам с учетом потребностей и стадии развития бизнеса.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Социальный контракт на открытие бизнеса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тех, кто планирует открыть свое дело и вести личное подсобное хозяйство, предусмотрены единовременные выплаты по социальному контракту (</w:t>
      </w:r>
      <w:hyperlink r:id="rId19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Постановлению Правительства от 29.06.2022 № 1160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 2023 году максимальная выплата для ИП составляет 350 000 руб., а для граждан, ведущих личное подсобное хозяйство, — 200 000 руб.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Узнайте, </w:t>
      </w:r>
      <w:hyperlink r:id="rId20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оформить социальный контракт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получить деньги на открытие бизнеса в 2023 году.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proofErr w:type="spellStart"/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Грантовая</w:t>
      </w:r>
      <w:proofErr w:type="spellEnd"/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 xml:space="preserve"> поддержка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Такую меру господдержки обычно оказывают региональные власти.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Грант предоставляется как начинающему, так и опытному предпринимателю в форме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софинансирования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 на безвозвратной и безвозмездной основах.</w:t>
      </w:r>
      <w:proofErr w:type="gramEnd"/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Ближайший год однозначно будут поддерживать такие направления, как IT, туризм, АПК.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</w:t>
      </w:r>
      <w:r w:rsidR="001D6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 сайте Министерства экономического развития и Промышленности Иркутской области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подробно расписаны все направления </w:t>
      </w:r>
      <w:hyperlink r:id="rId21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государственной поддержки</w:t>
        </w:r>
      </w:hyperlink>
      <w:r w:rsidR="001D6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Проще воспользоваться поиском в разделе «</w:t>
      </w:r>
      <w:hyperlink r:id="rId22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Центры инфраструктуры МСП в вашем регионе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Гранты для молодых предпринимателей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Эта поддержка распространяется на все субъекты МСП, зарегистрированные лицами в возрасте от 14 до 25 лет. Минимальная сумма гранта — 100 000 руб., максимальная — 500 000 руб.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Деньги можно использовать на компенсацию аренды и ремонта нежилого помещения, приобретение необходимых стройматериалов и оборудования, оплату коммуналки и услуг электроснабжения и др. Ознакомиться с </w:t>
      </w:r>
      <w:hyperlink r:id="rId23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условиями программы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  <w:r w:rsidR="001D6139" w:rsidRPr="001D6139">
        <w:t xml:space="preserve"> </w:t>
      </w:r>
      <w:r w:rsidR="001D6139">
        <w:t xml:space="preserve">Можно на сайте - </w:t>
      </w:r>
      <w:r w:rsidR="001D6139" w:rsidRPr="001D6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https://kontur.ru/articles/2443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Гранты для социального бизнеса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2023 году государство продолжит выдавать гранты до 500 000 руб. социальным предприятиям. Для регионов Арктической зоны сумма поддержки выше — до 1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что можно потратить деньги:</w:t>
      </w:r>
    </w:p>
    <w:p w:rsidR="004927F8" w:rsidRPr="004927F8" w:rsidRDefault="004927F8" w:rsidP="004927F8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аренда и ремонт помещения;</w:t>
      </w:r>
    </w:p>
    <w:p w:rsidR="004927F8" w:rsidRPr="004927F8" w:rsidRDefault="004927F8" w:rsidP="004927F8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лизинговые платежи;</w:t>
      </w:r>
    </w:p>
    <w:p w:rsidR="004927F8" w:rsidRPr="004927F8" w:rsidRDefault="004927F8" w:rsidP="004927F8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оплата коммунальных услуг;</w:t>
      </w:r>
    </w:p>
    <w:p w:rsidR="004927F8" w:rsidRPr="004927F8" w:rsidRDefault="004927F8" w:rsidP="004927F8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приобретение оргтехники и оборудования;</w:t>
      </w:r>
    </w:p>
    <w:p w:rsidR="004927F8" w:rsidRPr="004927F8" w:rsidRDefault="004927F8" w:rsidP="004927F8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покупка сырья,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комплектующих для медтехники или протезно-ортопедических изделий;</w:t>
      </w:r>
    </w:p>
    <w:p w:rsidR="004927F8" w:rsidRPr="004927F8" w:rsidRDefault="004927F8" w:rsidP="004927F8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переоборудование транспортных сре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дств дл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я перевозки маломобильных групп населения, в том числе инвалидов.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подробной информацией стоит обращаться в региональные отделения Центра «</w:t>
      </w:r>
      <w:hyperlink r:id="rId24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Мой бизнес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» либо узнать подробности через личный кабинет на цифровой платформе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МСП.рф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Гранты для туристического бизнеса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Ростуризм определил </w:t>
      </w:r>
      <w:hyperlink r:id="rId25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регионы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которые получат гранты в 2023 году.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Деньги выделят тем, кто:</w:t>
      </w:r>
    </w:p>
    <w:p w:rsidR="004927F8" w:rsidRPr="004927F8" w:rsidRDefault="004927F8" w:rsidP="004927F8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планирует создавать и развивать пляжи на берегах морей, рек и озер, а также развивает национальные туристические маршруты;</w:t>
      </w:r>
    </w:p>
    <w:p w:rsidR="004927F8" w:rsidRPr="004927F8" w:rsidRDefault="004927F8" w:rsidP="004927F8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создает кемпинги и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автокемпинги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4927F8" w:rsidRPr="004927F8" w:rsidRDefault="004927F8" w:rsidP="004927F8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приобретает туристическое оборудование, создает электронные путеводители, развивает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турсреду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для людей с ограниченными возможностями, приобретает оборудование для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инфоцентров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пунктов проката, разрабатывает новые маршруты, включая маркировку, навигацию, организацию зон отдыха и др.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26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Условия программы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Суммы грантов составляют от 3 до 10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 в зависимости от типа проекта.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 </w:t>
      </w:r>
      <w:hyperlink r:id="rId27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мерах поддержки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можно узнавать на официальном сайте Ростуризма.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Какие программы господдержки действуют в 2023 году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этом году государство планирует сделать более доступным российское ПО, усовершенствовать процесс получения заёмных средств, поддержать импорт, а также IT, турбизнес.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Поддержка импорта</w:t>
      </w:r>
    </w:p>
    <w:p w:rsidR="001D6139" w:rsidRDefault="004927F8" w:rsidP="001D6139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Минэкономразвития еще в 2022 году выпустило Навигатор по мерам поддержки импорта в связи с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санкционным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давлением (</w:t>
      </w:r>
      <w:hyperlink r:id="rId28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Письмо Минэкономразвития РФ от 22.09.2022 № 35970-ДВ/Д12И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но некоторые меры продолжат действовать и в 2023 году. Речь идет об упрощении процедур таможенного оформления импортируемой продукции, о возмещении недополученных доходов по кредитам, выданным на приобретение приоритет</w:t>
      </w:r>
      <w:r w:rsidR="001D6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ной для импорта продукции и др.</w:t>
      </w:r>
    </w:p>
    <w:p w:rsidR="004927F8" w:rsidRPr="001D6139" w:rsidRDefault="004927F8" w:rsidP="001D6139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Поддержка IT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Поскольку в условиях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санкционных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ограничений растет интерес к отечественным разработкам и государство заинтересовано в удержании грамотных специалистов, то для IT-сферы подготовили 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комплексные меры. Они направлены как на сокращение финансового бремени компаний, так и на создание комфортных условий для работы.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Часть </w:t>
      </w:r>
      <w:hyperlink r:id="rId29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мер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представлено на сайте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Минцифры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Кроме того, IT-компании могут рассчитывать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Налоговые льготы. До конца 2024 года ставка налога на прибыль будет нулевой (</w:t>
      </w:r>
      <w:hyperlink r:id="rId30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Указ Президента РФ от 02.03.2022 № 83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Снижение ставки страховых взносов до уровня 7,6% (</w:t>
      </w:r>
      <w:hyperlink r:id="rId31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 от 14.07.2022 № 321-ФЗ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 3 марта 2025 года приостановлены внеплановые и плановые проверки для аккредитованных IT-компаний (</w:t>
      </w:r>
      <w:hyperlink r:id="rId32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Письмо ФНС РФ от 24.03.2022 № СД-4-2/3586@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Освобождение аккредитованных IT-компаний на срок до трех лет от налогового, валютного контроля, других видов государственного контроля (надзора) и муниципального контроля.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Упрощение процедуры трудоустройства иностранцев, привлекаемых для работы.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Предоставление возможности оформления льготной ипотеки сотрудникам IT-компаний.</w:t>
      </w:r>
    </w:p>
    <w:p w:rsidR="004927F8" w:rsidRPr="004927F8" w:rsidRDefault="004927F8" w:rsidP="004927F8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Отсрочка от службы в армии для специалистов IT-компаний (</w:t>
      </w:r>
      <w:hyperlink r:id="rId33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28.03.2022 № 490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Компенсация расходов на покупку </w:t>
      </w:r>
      <w:proofErr w:type="gramStart"/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российского</w:t>
      </w:r>
      <w:proofErr w:type="gramEnd"/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 xml:space="preserve"> ПО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рамках нового механизма поддержки малого и среднего бизнеса у предпринимателей появилась возможность приобрести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российское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 на 50 % дешевле. Но для этого нужно соответствовать требованиям по среднесписочной численности работников и доходам.</w:t>
      </w:r>
    </w:p>
    <w:p w:rsidR="004927F8" w:rsidRPr="004927F8" w:rsidRDefault="004927F8" w:rsidP="004927F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927F8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45FCFBD" wp14:editId="5AB15156">
                <wp:extent cx="609600" cy="609600"/>
                <wp:effectExtent l="0" t="0" r="0" b="0"/>
                <wp:docPr id="49" name="AutoShape 32" descr="https://s.kontur.ru/common-v2/icons-ui/black/book-open-text/book-open-text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s.kontur.ru/common-v2/icons-ui/black/book-open-text/book-open-text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927F8" w:rsidRPr="004927F8" w:rsidRDefault="004927F8" w:rsidP="004927F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34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Требования к бизнесу, претендующему на компенсацию затрат </w:t>
        </w:r>
        <w:proofErr w:type="gramStart"/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на</w:t>
        </w:r>
        <w:proofErr w:type="gramEnd"/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 ПО</w:t>
        </w:r>
      </w:hyperlink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Минцифры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отметили, что на реализацию этой меры поддержки до конца 2024 года выделено 7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млрд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«Зонтичный» механизм для получения заёмного финансирования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«Зонтичный» механизм предоставления поручительств позволит бизнесу получать кредиты и снижать конечные процентные ставки по ним. Поручительство будет обеспечивать до 50% от суммы кредита, а предприниматель сможет получить его в «одном окне» банка.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Оплата комиссии за поручительство возложена не на предпринимателя, а на банк. Заёмщики со средним риском смогут увеличить объем привлеченных средств за счет поручительств и высвободить залоги, с низким риском — получить кредитные средства в среднем ниже на 1–2%.</w:t>
      </w:r>
    </w:p>
    <w:p w:rsidR="004927F8" w:rsidRPr="004927F8" w:rsidRDefault="004927F8" w:rsidP="004927F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927F8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C62D870" wp14:editId="57162C22">
                <wp:extent cx="609600" cy="609600"/>
                <wp:effectExtent l="0" t="0" r="0" b="0"/>
                <wp:docPr id="48" name="AutoShape 33" descr="https://s.kontur.ru/common-v2/icons-ui/black/book-open-text/book-open-text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https://s.kontur.ru/common-v2/icons-ui/black/book-open-text/book-open-text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927F8" w:rsidRPr="004927F8" w:rsidRDefault="004927F8" w:rsidP="004927F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35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Финансовый инструмент для малого бизнеса: кредиты через «зонтичный» механизм</w:t>
        </w:r>
      </w:hyperlink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Субсидирование МСП при размещении бумаг на бирже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Программа будет действовать до 2024 года и, как и прежде, доступ к ней получат те бизнесы, сведения о которых содержатся в </w:t>
      </w:r>
      <w:hyperlink r:id="rId36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Едином реестре субъектов МСП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hyperlink r:id="rId37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30.12.2020 № 2374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Она предполагает частичную компенсацию затрат на выпуск акций и облигаций (до 1,5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руб.) и выплаты по купонам (до 70 %).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Отбор эмитентов для участия в программе субсидирования осуществляется два раза в год — до 1 июля и до 1 октября календарного года.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Субсидии на возмещение процентов по кредиту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Условия получения субсидии нужно уточнять в регионах.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Поддержка малого агробизнеса в 2023 году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Субсидии для животноводов. С 1 января 2023 года они могут рассчитывать на возмещение части затрат на выращивание крупного рогатого скота и последующее производство продукции (</w:t>
      </w:r>
      <w:hyperlink r:id="rId38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01.12.2022 № 2201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Для некоторых категорий аграриев условия поддержки будут смягчены: для фермерских хозяйств, занимающихся развитием семейных ферм, а также для сельскохозяйственных кооперативов, использующих гранты на укрепление материально-технической базы. По условиям предоставления поддержки они должны брать одного работника на каждые 10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Грант «</w:t>
      </w:r>
      <w:proofErr w:type="spellStart"/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Агротуризм</w:t>
      </w:r>
      <w:proofErr w:type="spellEnd"/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». </w:t>
      </w:r>
      <w:hyperlink r:id="rId39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16.12.2021 № 2309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ввело грант на проекты, связанные с сельским туризмом. С 1 января 2022 года малый аграрный бизнес может претендовать на сумму до 10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руб., если, например, занимается строительством или ремонтом помещений для приема туристов, создает развлекательную инфраструктуру, закупает туристическое оборудование и т.д.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Грант «</w:t>
      </w:r>
      <w:proofErr w:type="spellStart"/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Агропрогресс</w:t>
      </w:r>
      <w:proofErr w:type="spellEnd"/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».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2021 году поддержка расширилась за счет нового гранта «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Агропрогресс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(</w:t>
      </w:r>
      <w:hyperlink r:id="rId40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26.11.2020 № 1932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Сумма господдержки — не более 30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«</w:t>
      </w:r>
      <w:proofErr w:type="spellStart"/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Агростартап</w:t>
      </w:r>
      <w:proofErr w:type="spellEnd"/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».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Начинающим аграриям (КФХ, ИП) подойдет грант на приобретение оборудования для переработки сельхозпродукции или на выращивание самой сельхозпродукции. Суммы: 3-5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Проект «Развитие овощеводства и картофелеводства».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В 2023 году аграрии из Дальнего Востока и Калининградской области могут воспользоваться новым проектом «Развитие овощеводства и картофелеводства». Деньги можно потратить на проведение агротехнологических работ и производство картофеля и овощей в открытом грунте и теплицах с использованием технологии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досвечивания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сельхозпроизводителей установлен повышенный коэффициент при расчете и распределении федеральных субсидий: для регионов ДФО — 2, для Калининградской области — 1,2.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Федеральные программы поддержки бизнеса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Такой вид поддержки бизнеса можно разделить на несколько программ от различных ведомств и организаций.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Минэкономразвития России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Его интересы распространяются на реализацию </w:t>
      </w:r>
      <w:hyperlink r:id="rId41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программы по предоставлению субсидий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из федерального бюджета для оказания господдержки субъектам МСП.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софинансируются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регионами.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lastRenderedPageBreak/>
        <w:t>Гранты на инновационные производства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Российская компания, планирующая запуск или расширение инновационного производства, может претендовать на грант в размере до 30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рублей. Минэкономразвития приступило к приему заявок от малого бизнеса.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 бизнесу есть требования:</w:t>
      </w:r>
    </w:p>
    <w:p w:rsidR="004927F8" w:rsidRPr="004927F8" w:rsidRDefault="004927F8" w:rsidP="004927F8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Компания должна быть включена в Единый реестр СМП как микро- или малое предприятие.</w:t>
      </w:r>
    </w:p>
    <w:p w:rsidR="004927F8" w:rsidRPr="004927F8" w:rsidRDefault="004927F8" w:rsidP="004927F8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Руководитель компании не должен иметь открытых договоров с Фондом содействия инновациям.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Грант можно получить только при условии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софинансирования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затрат за счет собственных или привлеченных сре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дств в р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азмере не менее 50% суммы гранта.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Корпорации МСП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Эта организация занимается </w:t>
      </w:r>
      <w:hyperlink r:id="rId42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решением различного спектра задач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инвестпроектов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др. 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43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На сайте корпорации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можно узнать обо всех льготах, субсидиях и грантах, которые положены вашей компании.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АО «МСП Банк»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Занимается </w:t>
      </w:r>
      <w:hyperlink r:id="rId44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госпрограммой финансовой поддержки предпринимательства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Гарантийные продукты доступны субъектам МСП, желающим получить кредиты в банках-партнерах МСП Банка.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Фонд содействия инновациям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Эта организация </w:t>
      </w:r>
      <w:hyperlink r:id="rId45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отвечает за развитие и поддержку малых предприятий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инноваторов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Но также есть программа для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стартапов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4927F8" w:rsidRPr="004927F8" w:rsidRDefault="004927F8" w:rsidP="004927F8">
      <w:pPr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Минсельхоз России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агропромышленного комплекса предусмотрены </w:t>
      </w:r>
      <w:hyperlink r:id="rId46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различные меры господдержки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2023 году.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5%.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Региональные программы поддержки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</w:t>
      </w:r>
      <w:r w:rsidR="0037720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сайтах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малого </w:t>
      </w:r>
      <w:r w:rsidR="0037720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 среднего предпринимательства Иркутской области»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выходим на </w:t>
      </w:r>
      <w:hyperlink r:id="rId47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сайт</w:t>
        </w:r>
      </w:hyperlink>
      <w:r w:rsidR="0037720A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r w:rsidR="0037720A" w:rsidRPr="0037720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https://irkobl.ru/sites/economy/small_business/organization/</w:t>
      </w: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который дает подробную информацию и по видам, и по формам, и по инфраструктуре поддержки.</w:t>
      </w:r>
      <w:proofErr w:type="gramEnd"/>
    </w:p>
    <w:p w:rsidR="004927F8" w:rsidRPr="004927F8" w:rsidRDefault="004927F8" w:rsidP="004927F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927F8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3107A152" wp14:editId="0CC48189">
                <wp:extent cx="304800" cy="304800"/>
                <wp:effectExtent l="0" t="0" r="0" b="0"/>
                <wp:docPr id="47" name="AutoShape 34" descr="https://services.kontur.ru/Files/Modules/Article/25703i/bcf89d23-a100-4267-9306-5077cb26fb36.jpg?t=1673189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services.kontur.ru/Files/Modules/Article/25703i/bcf89d23-a100-4267-9306-5077cb26fb36.jpg?t=16731895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6YMNCQMAAC8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4927F8" w:rsidRPr="004927F8" w:rsidRDefault="004927F8" w:rsidP="004927F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48" w:tgtFrame="_blank" w:history="1">
        <w:r w:rsidRPr="004927F8">
          <w:rPr>
            <w:rFonts w:ascii="Arial" w:eastAsia="Times New Roman" w:hAnsi="Arial" w:cs="Arial"/>
            <w:i/>
            <w:iCs/>
            <w:color w:val="0000FF"/>
            <w:sz w:val="27"/>
            <w:szCs w:val="27"/>
            <w:lang w:eastAsia="ru-RU"/>
          </w:rPr>
          <w:t>Центры инфраструктуры МСП в регионах</w:t>
        </w:r>
      </w:hyperlink>
      <w:r w:rsidRPr="004927F8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 сайте «Мой бизнес»</w:t>
      </w:r>
    </w:p>
    <w:p w:rsidR="004927F8" w:rsidRPr="004927F8" w:rsidRDefault="004927F8" w:rsidP="004927F8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 xml:space="preserve">Поддержка </w:t>
      </w:r>
      <w:proofErr w:type="spellStart"/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самозанятых</w:t>
      </w:r>
      <w:proofErr w:type="spellEnd"/>
      <w:r w:rsidRPr="004927F8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 xml:space="preserve"> в 2023 году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49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29.09.2020 № 1563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распространило на 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самозанятых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меры поддержки, которые ранее были предусмотрены для МСП.</w:t>
      </w:r>
    </w:p>
    <w:p w:rsidR="004927F8" w:rsidRPr="004927F8" w:rsidRDefault="004927F8" w:rsidP="004927F8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Теперь они смогут воспользоваться </w:t>
      </w:r>
      <w:hyperlink r:id="rId50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полным набором услуг, сервисов и финансовых инструментов</w:t>
        </w:r>
      </w:hyperlink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центрах «Мой бизнес».</w:t>
      </w:r>
    </w:p>
    <w:p w:rsidR="004927F8" w:rsidRPr="004927F8" w:rsidRDefault="004927F8" w:rsidP="004927F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927F8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68B07DE" wp14:editId="7EB9B685">
                <wp:extent cx="609600" cy="609600"/>
                <wp:effectExtent l="0" t="0" r="0" b="0"/>
                <wp:docPr id="46" name="AutoShape 35" descr="https://s.kontur.ru/common-v2/icons-ui/black/book-open-text/book-open-text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https://s.kontur.ru/common-v2/icons-ui/black/book-open-text/book-open-text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927F8" w:rsidRPr="004927F8" w:rsidRDefault="004927F8" w:rsidP="004927F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51" w:tgtFrame="_blank" w:history="1"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На что рассчитывать </w:t>
        </w:r>
        <w:proofErr w:type="spellStart"/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самозанятым</w:t>
        </w:r>
        <w:proofErr w:type="spellEnd"/>
        <w:r w:rsidRPr="004927F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в 2023 году</w:t>
        </w:r>
      </w:hyperlink>
    </w:p>
    <w:p w:rsidR="004927F8" w:rsidRPr="004927F8" w:rsidRDefault="004927F8" w:rsidP="0037720A">
      <w:pPr>
        <w:spacing w:after="0" w:line="240" w:lineRule="auto"/>
        <w:rPr>
          <w:rFonts w:ascii="Arial" w:eastAsia="Times New Roman" w:hAnsi="Arial" w:cs="Arial"/>
          <w:color w:val="222222"/>
          <w:sz w:val="2"/>
          <w:szCs w:val="2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Также они вправе претендовать на аренду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коворкингов</w:t>
      </w:r>
      <w:proofErr w:type="spell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бизнес-инкубаторов по льготным ставкам, займы в размере до 1 </w:t>
      </w:r>
      <w:proofErr w:type="gram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млн</w:t>
      </w:r>
      <w:proofErr w:type="gramEnd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4927F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руб</w:t>
      </w:r>
      <w:proofErr w:type="spellEnd"/>
    </w:p>
    <w:p w:rsidR="004927F8" w:rsidRPr="004927F8" w:rsidRDefault="004927F8" w:rsidP="004927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бизнесу не смешите?</w:t>
      </w:r>
    </w:p>
    <w:p w:rsidR="004927F8" w:rsidRPr="004927F8" w:rsidRDefault="004927F8" w:rsidP="004927F8">
      <w:pPr>
        <w:spacing w:line="240" w:lineRule="auto"/>
        <w:rPr>
          <w:rFonts w:ascii="Arial" w:eastAsia="Times New Roman" w:hAnsi="Arial" w:cs="Arial"/>
          <w:color w:val="222222"/>
          <w:sz w:val="2"/>
          <w:szCs w:val="2"/>
          <w:lang w:eastAsia="ru-RU"/>
        </w:rPr>
      </w:pPr>
      <w:r w:rsidRPr="004927F8">
        <w:rPr>
          <w:rFonts w:ascii="Arial" w:eastAsia="Times New Roman" w:hAnsi="Arial" w:cs="Arial"/>
          <w:color w:val="222222"/>
          <w:sz w:val="2"/>
          <w:szCs w:val="2"/>
          <w:lang w:eastAsia="ru-RU"/>
        </w:rPr>
        <w:t>25ОТВЕТИТЬ</w:t>
      </w:r>
    </w:p>
    <w:p w:rsidR="00C40F51" w:rsidRPr="0037720A" w:rsidRDefault="00C40F51" w:rsidP="0037720A">
      <w:pPr>
        <w:spacing w:after="0" w:line="240" w:lineRule="auto"/>
        <w:rPr>
          <w:rFonts w:ascii="Arial" w:eastAsia="Times New Roman" w:hAnsi="Arial" w:cs="Arial"/>
          <w:color w:val="26AD50"/>
          <w:sz w:val="2"/>
          <w:szCs w:val="2"/>
          <w:lang w:eastAsia="ru-RU"/>
        </w:rPr>
      </w:pPr>
    </w:p>
    <w:sectPr w:rsidR="00C40F51" w:rsidRPr="0037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882"/>
    <w:multiLevelType w:val="multilevel"/>
    <w:tmpl w:val="471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C3296"/>
    <w:multiLevelType w:val="multilevel"/>
    <w:tmpl w:val="C302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E746C"/>
    <w:multiLevelType w:val="multilevel"/>
    <w:tmpl w:val="487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56E63"/>
    <w:multiLevelType w:val="multilevel"/>
    <w:tmpl w:val="186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5779B"/>
    <w:multiLevelType w:val="multilevel"/>
    <w:tmpl w:val="A7A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E1043"/>
    <w:multiLevelType w:val="multilevel"/>
    <w:tmpl w:val="362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12ACF"/>
    <w:multiLevelType w:val="multilevel"/>
    <w:tmpl w:val="019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4511B"/>
    <w:multiLevelType w:val="multilevel"/>
    <w:tmpl w:val="76D8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5727D"/>
    <w:multiLevelType w:val="multilevel"/>
    <w:tmpl w:val="C5D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F321C"/>
    <w:multiLevelType w:val="multilevel"/>
    <w:tmpl w:val="0F2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670A2"/>
    <w:multiLevelType w:val="multilevel"/>
    <w:tmpl w:val="89C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730DB"/>
    <w:multiLevelType w:val="multilevel"/>
    <w:tmpl w:val="144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83F88"/>
    <w:multiLevelType w:val="multilevel"/>
    <w:tmpl w:val="08A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72C28"/>
    <w:multiLevelType w:val="multilevel"/>
    <w:tmpl w:val="8A6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A5AC1"/>
    <w:multiLevelType w:val="multilevel"/>
    <w:tmpl w:val="BDE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D6730"/>
    <w:multiLevelType w:val="multilevel"/>
    <w:tmpl w:val="EE3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AB"/>
    <w:rsid w:val="001D6139"/>
    <w:rsid w:val="0037720A"/>
    <w:rsid w:val="004927F8"/>
    <w:rsid w:val="006B768B"/>
    <w:rsid w:val="00C40F51"/>
    <w:rsid w:val="00E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27F8"/>
  </w:style>
  <w:style w:type="paragraph" w:customStyle="1" w:styleId="lead">
    <w:name w:val="lead"/>
    <w:basedOn w:val="a"/>
    <w:rsid w:val="004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7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27F8"/>
    <w:rPr>
      <w:color w:val="800080"/>
      <w:u w:val="single"/>
    </w:rPr>
  </w:style>
  <w:style w:type="paragraph" w:customStyle="1" w:styleId="text-blocklink-wrap">
    <w:name w:val="text-block__link-wrap"/>
    <w:basedOn w:val="a"/>
    <w:rsid w:val="004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7F8"/>
    <w:rPr>
      <w:b/>
      <w:bCs/>
    </w:rPr>
  </w:style>
  <w:style w:type="character" w:styleId="a7">
    <w:name w:val="Emphasis"/>
    <w:basedOn w:val="a0"/>
    <w:uiPriority w:val="20"/>
    <w:qFormat/>
    <w:rsid w:val="004927F8"/>
    <w:rPr>
      <w:i/>
      <w:iCs/>
    </w:rPr>
  </w:style>
  <w:style w:type="character" w:customStyle="1" w:styleId="sa5-authorinfo">
    <w:name w:val="sa5-author__info"/>
    <w:basedOn w:val="a0"/>
    <w:rsid w:val="004927F8"/>
  </w:style>
  <w:style w:type="character" w:customStyle="1" w:styleId="sa5-authorname">
    <w:name w:val="sa5-author__name"/>
    <w:basedOn w:val="a0"/>
    <w:rsid w:val="004927F8"/>
  </w:style>
  <w:style w:type="character" w:customStyle="1" w:styleId="sa5-authorpost">
    <w:name w:val="sa5-author__post"/>
    <w:basedOn w:val="a0"/>
    <w:rsid w:val="004927F8"/>
  </w:style>
  <w:style w:type="character" w:customStyle="1" w:styleId="ya-share2badge">
    <w:name w:val="ya-share2__badge"/>
    <w:basedOn w:val="a0"/>
    <w:rsid w:val="004927F8"/>
  </w:style>
  <w:style w:type="character" w:customStyle="1" w:styleId="ya-share2icon">
    <w:name w:val="ya-share2__icon"/>
    <w:basedOn w:val="a0"/>
    <w:rsid w:val="004927F8"/>
  </w:style>
  <w:style w:type="character" w:customStyle="1" w:styleId="publication-comments-toggletext">
    <w:name w:val="publication-comments-toggle__text"/>
    <w:basedOn w:val="a0"/>
    <w:rsid w:val="004927F8"/>
  </w:style>
  <w:style w:type="character" w:customStyle="1" w:styleId="d-none">
    <w:name w:val="d-none"/>
    <w:basedOn w:val="a0"/>
    <w:rsid w:val="004927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27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27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4927F8"/>
  </w:style>
  <w:style w:type="character" w:customStyle="1" w:styleId="field-validation-valid">
    <w:name w:val="field-validation-valid"/>
    <w:basedOn w:val="a0"/>
    <w:rsid w:val="004927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27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27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-blockday">
    <w:name w:val="date-block__day"/>
    <w:basedOn w:val="a0"/>
    <w:rsid w:val="004927F8"/>
  </w:style>
  <w:style w:type="character" w:customStyle="1" w:styleId="date-blockmonth">
    <w:name w:val="date-block__month"/>
    <w:basedOn w:val="a0"/>
    <w:rsid w:val="004927F8"/>
  </w:style>
  <w:style w:type="character" w:customStyle="1" w:styleId="sa6-footeritem">
    <w:name w:val="sa6-footer__item"/>
    <w:basedOn w:val="a0"/>
    <w:rsid w:val="004927F8"/>
  </w:style>
  <w:style w:type="character" w:customStyle="1" w:styleId="publication-comments-linkcomments-count">
    <w:name w:val="publication-comments-link__comments-count"/>
    <w:basedOn w:val="a0"/>
    <w:rsid w:val="004927F8"/>
  </w:style>
  <w:style w:type="character" w:customStyle="1" w:styleId="date-blockyear">
    <w:name w:val="date-block__year"/>
    <w:basedOn w:val="a0"/>
    <w:rsid w:val="004927F8"/>
  </w:style>
  <w:style w:type="character" w:customStyle="1" w:styleId="publication-authorinfo">
    <w:name w:val="publication-author__info"/>
    <w:basedOn w:val="a0"/>
    <w:rsid w:val="004927F8"/>
  </w:style>
  <w:style w:type="character" w:customStyle="1" w:styleId="publication-authorname">
    <w:name w:val="publication-author__name"/>
    <w:basedOn w:val="a0"/>
    <w:rsid w:val="004927F8"/>
  </w:style>
  <w:style w:type="character" w:customStyle="1" w:styleId="c71-authorname">
    <w:name w:val="c71-author__name"/>
    <w:basedOn w:val="a0"/>
    <w:rsid w:val="004927F8"/>
  </w:style>
  <w:style w:type="character" w:customStyle="1" w:styleId="c71-avatarinitials">
    <w:name w:val="c71-avatar__initials"/>
    <w:basedOn w:val="a0"/>
    <w:rsid w:val="004927F8"/>
  </w:style>
  <w:style w:type="character" w:customStyle="1" w:styleId="c71-likecount">
    <w:name w:val="c71-like__count"/>
    <w:basedOn w:val="a0"/>
    <w:rsid w:val="004927F8"/>
  </w:style>
  <w:style w:type="character" w:customStyle="1" w:styleId="footer-change-langtext">
    <w:name w:val="footer-change-lang__text"/>
    <w:basedOn w:val="a0"/>
    <w:rsid w:val="0049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27F8"/>
  </w:style>
  <w:style w:type="paragraph" w:customStyle="1" w:styleId="lead">
    <w:name w:val="lead"/>
    <w:basedOn w:val="a"/>
    <w:rsid w:val="004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7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27F8"/>
    <w:rPr>
      <w:color w:val="800080"/>
      <w:u w:val="single"/>
    </w:rPr>
  </w:style>
  <w:style w:type="paragraph" w:customStyle="1" w:styleId="text-blocklink-wrap">
    <w:name w:val="text-block__link-wrap"/>
    <w:basedOn w:val="a"/>
    <w:rsid w:val="004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7F8"/>
    <w:rPr>
      <w:b/>
      <w:bCs/>
    </w:rPr>
  </w:style>
  <w:style w:type="character" w:styleId="a7">
    <w:name w:val="Emphasis"/>
    <w:basedOn w:val="a0"/>
    <w:uiPriority w:val="20"/>
    <w:qFormat/>
    <w:rsid w:val="004927F8"/>
    <w:rPr>
      <w:i/>
      <w:iCs/>
    </w:rPr>
  </w:style>
  <w:style w:type="character" w:customStyle="1" w:styleId="sa5-authorinfo">
    <w:name w:val="sa5-author__info"/>
    <w:basedOn w:val="a0"/>
    <w:rsid w:val="004927F8"/>
  </w:style>
  <w:style w:type="character" w:customStyle="1" w:styleId="sa5-authorname">
    <w:name w:val="sa5-author__name"/>
    <w:basedOn w:val="a0"/>
    <w:rsid w:val="004927F8"/>
  </w:style>
  <w:style w:type="character" w:customStyle="1" w:styleId="sa5-authorpost">
    <w:name w:val="sa5-author__post"/>
    <w:basedOn w:val="a0"/>
    <w:rsid w:val="004927F8"/>
  </w:style>
  <w:style w:type="character" w:customStyle="1" w:styleId="ya-share2badge">
    <w:name w:val="ya-share2__badge"/>
    <w:basedOn w:val="a0"/>
    <w:rsid w:val="004927F8"/>
  </w:style>
  <w:style w:type="character" w:customStyle="1" w:styleId="ya-share2icon">
    <w:name w:val="ya-share2__icon"/>
    <w:basedOn w:val="a0"/>
    <w:rsid w:val="004927F8"/>
  </w:style>
  <w:style w:type="character" w:customStyle="1" w:styleId="publication-comments-toggletext">
    <w:name w:val="publication-comments-toggle__text"/>
    <w:basedOn w:val="a0"/>
    <w:rsid w:val="004927F8"/>
  </w:style>
  <w:style w:type="character" w:customStyle="1" w:styleId="d-none">
    <w:name w:val="d-none"/>
    <w:basedOn w:val="a0"/>
    <w:rsid w:val="004927F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27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27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4927F8"/>
  </w:style>
  <w:style w:type="character" w:customStyle="1" w:styleId="field-validation-valid">
    <w:name w:val="field-validation-valid"/>
    <w:basedOn w:val="a0"/>
    <w:rsid w:val="004927F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27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27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-blockday">
    <w:name w:val="date-block__day"/>
    <w:basedOn w:val="a0"/>
    <w:rsid w:val="004927F8"/>
  </w:style>
  <w:style w:type="character" w:customStyle="1" w:styleId="date-blockmonth">
    <w:name w:val="date-block__month"/>
    <w:basedOn w:val="a0"/>
    <w:rsid w:val="004927F8"/>
  </w:style>
  <w:style w:type="character" w:customStyle="1" w:styleId="sa6-footeritem">
    <w:name w:val="sa6-footer__item"/>
    <w:basedOn w:val="a0"/>
    <w:rsid w:val="004927F8"/>
  </w:style>
  <w:style w:type="character" w:customStyle="1" w:styleId="publication-comments-linkcomments-count">
    <w:name w:val="publication-comments-link__comments-count"/>
    <w:basedOn w:val="a0"/>
    <w:rsid w:val="004927F8"/>
  </w:style>
  <w:style w:type="character" w:customStyle="1" w:styleId="date-blockyear">
    <w:name w:val="date-block__year"/>
    <w:basedOn w:val="a0"/>
    <w:rsid w:val="004927F8"/>
  </w:style>
  <w:style w:type="character" w:customStyle="1" w:styleId="publication-authorinfo">
    <w:name w:val="publication-author__info"/>
    <w:basedOn w:val="a0"/>
    <w:rsid w:val="004927F8"/>
  </w:style>
  <w:style w:type="character" w:customStyle="1" w:styleId="publication-authorname">
    <w:name w:val="publication-author__name"/>
    <w:basedOn w:val="a0"/>
    <w:rsid w:val="004927F8"/>
  </w:style>
  <w:style w:type="character" w:customStyle="1" w:styleId="c71-authorname">
    <w:name w:val="c71-author__name"/>
    <w:basedOn w:val="a0"/>
    <w:rsid w:val="004927F8"/>
  </w:style>
  <w:style w:type="character" w:customStyle="1" w:styleId="c71-avatarinitials">
    <w:name w:val="c71-avatar__initials"/>
    <w:basedOn w:val="a0"/>
    <w:rsid w:val="004927F8"/>
  </w:style>
  <w:style w:type="character" w:customStyle="1" w:styleId="c71-likecount">
    <w:name w:val="c71-like__count"/>
    <w:basedOn w:val="a0"/>
    <w:rsid w:val="004927F8"/>
  </w:style>
  <w:style w:type="character" w:customStyle="1" w:styleId="footer-change-langtext">
    <w:name w:val="footer-change-lang__text"/>
    <w:basedOn w:val="a0"/>
    <w:rsid w:val="0049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09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8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1071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6960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5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94540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07380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4327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19732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34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81679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2542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8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839330">
                                                  <w:marLeft w:val="13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7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37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12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5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3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5991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4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4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4960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0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467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7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1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9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13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3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6646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24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14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9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0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9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9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4071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1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7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6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7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84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8768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6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75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6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8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7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8220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4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66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03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8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27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5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8742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9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7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2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80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79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23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1765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1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8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4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1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7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93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5382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84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5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9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10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1113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24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69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83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03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7676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98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64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67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47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35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9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1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80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83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0047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7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35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1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1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20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73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2218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57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60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8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75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76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8858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14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7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0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2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6620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46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2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4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1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3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7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5193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1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2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5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2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33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3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75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99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9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588327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4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6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60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54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6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1183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73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8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9777">
                                                                                  <w:marLeft w:val="-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467947">
                                                                                  <w:marLeft w:val="-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49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01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8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44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197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413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35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49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545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22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5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2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977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2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449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08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62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2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6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716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57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53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0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82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98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07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106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10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1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6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74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97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01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816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44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118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31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7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914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62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7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0559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2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8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5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31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52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92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12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0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396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767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39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76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12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2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368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4299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32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05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2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45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96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65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1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2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2044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77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63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75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097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13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58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41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95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84043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435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308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25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54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07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9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40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8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79055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94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379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60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8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1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8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7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94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51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0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75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61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70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10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9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9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58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3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9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2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63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1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45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7581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76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88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25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54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92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1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50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196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1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80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41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30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357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69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9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8898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13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4989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11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604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65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7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9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4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20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48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55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7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62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7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7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24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66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35986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7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047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9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5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52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2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57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84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481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2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4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85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35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2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1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3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24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26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79358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76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333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98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35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74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1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83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77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6027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33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16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00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7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80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85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290152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08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1776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22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03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1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0937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85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55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2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8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34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70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11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9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115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38418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23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18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23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05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94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53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8474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22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61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2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1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94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56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827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59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39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37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50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0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91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49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3633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0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96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87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6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5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1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3747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82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25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73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20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18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09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1169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962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73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53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5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2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6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6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890165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15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21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276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55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84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59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0344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33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06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46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9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91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67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0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93382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04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50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47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53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4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59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8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36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46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00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8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34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5526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0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19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02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94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9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0"/>
                                                                                  <w:marBottom w:val="4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6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03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782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335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9383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61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63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3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2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20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8075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49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75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05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57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796068">
                                                                  <w:marLeft w:val="0"/>
                                                                  <w:marRight w:val="0"/>
                                                                  <w:marTop w:val="4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1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0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78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24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69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26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50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0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71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09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8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83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48179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35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541">
                                      <w:marLeft w:val="1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3543">
                                          <w:marLeft w:val="0"/>
                                          <w:marRight w:val="0"/>
                                          <w:marTop w:val="6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4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3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4710" TargetMode="External"/><Relationship Id="rId18" Type="http://schemas.openxmlformats.org/officeDocument/2006/relationships/hyperlink" Target="https://normativ.kontur.ru/document?moduleId=1&amp;documentId=410886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26" Type="http://schemas.openxmlformats.org/officeDocument/2006/relationships/hyperlink" Target="https://tourism.gov.ru/deyatelnost/mery-podderzhki/granty-v-turizme/" TargetMode="External"/><Relationship Id="rId39" Type="http://schemas.openxmlformats.org/officeDocument/2006/relationships/hyperlink" Target="https://normativ.kontur.ru/document?moduleId=1100&amp;documentId=26531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rt.tatarstan.ru/gosudarstvennaya-podderzhka.htm" TargetMode="External"/><Relationship Id="rId34" Type="http://schemas.openxmlformats.org/officeDocument/2006/relationships/hyperlink" Target="https://kontur.ru/articles/929" TargetMode="External"/><Relationship Id="rId42" Type="http://schemas.openxmlformats.org/officeDocument/2006/relationships/hyperlink" Target="https://corpmsp.ru/org-infrastruktury-podderzhki" TargetMode="External"/><Relationship Id="rId47" Type="http://schemas.openxmlformats.org/officeDocument/2006/relationships/hyperlink" Target="https://saratov-bis.ru/msp/" TargetMode="External"/><Relationship Id="rId50" Type="http://schemas.openxmlformats.org/officeDocument/2006/relationships/hyperlink" Target="https://xn--l1agf.xn--p1ai/services/antikrizisnye-mery/" TargetMode="External"/><Relationship Id="rId7" Type="http://schemas.openxmlformats.org/officeDocument/2006/relationships/hyperlink" Target="https://kontur.ru/articles/4710" TargetMode="External"/><Relationship Id="rId12" Type="http://schemas.openxmlformats.org/officeDocument/2006/relationships/hyperlink" Target="https://kontur.ru/articles/4710" TargetMode="External"/><Relationship Id="rId17" Type="http://schemas.openxmlformats.org/officeDocument/2006/relationships/hyperlink" Target="https://xn--l1agf.xn--p1ai/" TargetMode="External"/><Relationship Id="rId25" Type="http://schemas.openxmlformats.org/officeDocument/2006/relationships/hyperlink" Target="https://tourism.gov.ru/about/press-center/news/rosturizm-otobral-48-regionov-na-grantovuyu-podderzhku-proektov-v-turizme-v-2023-godu/" TargetMode="External"/><Relationship Id="rId33" Type="http://schemas.openxmlformats.org/officeDocument/2006/relationships/hyperlink" Target="https://normativ.kontur.ru/document?moduleId=1&amp;documentId=418838&amp;p=1210&amp;utm_source=yandex&amp;utm_medium=organic&amp;utm_referer=yandex.ru&amp;utm_startpage=kontur.ru%2Farticles%2F4710&amp;utm_orderpage=kontur.ru%2Farticles%2F4710" TargetMode="External"/><Relationship Id="rId38" Type="http://schemas.openxmlformats.org/officeDocument/2006/relationships/hyperlink" Target="http://publication.pravo.gov.ru/Document/View/0001202212030004" TargetMode="External"/><Relationship Id="rId46" Type="http://schemas.openxmlformats.org/officeDocument/2006/relationships/hyperlink" Target="http://mcx.ru/activity/state-support/meas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tur.ru/articles/6279" TargetMode="External"/><Relationship Id="rId20" Type="http://schemas.openxmlformats.org/officeDocument/2006/relationships/hyperlink" Target="https://kontur.ru/articles/6656" TargetMode="External"/><Relationship Id="rId29" Type="http://schemas.openxmlformats.org/officeDocument/2006/relationships/hyperlink" Target="https://digital.gov.ru/ru/activity/directions/418/" TargetMode="External"/><Relationship Id="rId41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Relationship Id="rId11" Type="http://schemas.openxmlformats.org/officeDocument/2006/relationships/hyperlink" Target="https://kontur.ru/articles/4710" TargetMode="External"/><Relationship Id="rId24" Type="http://schemas.openxmlformats.org/officeDocument/2006/relationships/hyperlink" Target="https://xn--90aifddrld7a.xn--p1ai/knowledge/sayty-i-sotsseti-tsentrov-moy-biznes" TargetMode="External"/><Relationship Id="rId32" Type="http://schemas.openxmlformats.org/officeDocument/2006/relationships/hyperlink" Target="https://normativ.kontur.ru/document?moduleId=8&amp;documentId=418152&amp;p=1210&amp;utm_source=yandex&amp;utm_medium=organic&amp;utm_referer=yandex.ru&amp;utm_startpage=kontur.ru%2Farticles%2F4710&amp;utm_orderpage=kontur.ru%2Farticles%2F4710" TargetMode="External"/><Relationship Id="rId37" Type="http://schemas.openxmlformats.org/officeDocument/2006/relationships/hyperlink" Target="https://normativ.kontur.ru/document?moduleId=1&amp;documentId=380235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40" Type="http://schemas.openxmlformats.org/officeDocument/2006/relationships/hyperlink" Target="https://normativ.kontur.ru/document?moduleId=1100&amp;documentId=14893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45" Type="http://schemas.openxmlformats.org/officeDocument/2006/relationships/hyperlink" Target="http://www.fasie.ru/program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br.ru/faq/client/" TargetMode="External"/><Relationship Id="rId23" Type="http://schemas.openxmlformats.org/officeDocument/2006/relationships/hyperlink" Target="https://kontur.ru/articles/2443" TargetMode="External"/><Relationship Id="rId28" Type="http://schemas.openxmlformats.org/officeDocument/2006/relationships/hyperlink" Target="https://normativ.kontur.ru/document?moduleId=8&amp;documentId=432991&amp;p=1210&amp;utm_source=yandex&amp;utm_medium=organic&amp;utm_referer=yandex.ru&amp;utm_startpage=kontur.ru%2Farticles%2F4710&amp;utm_orderpage=kontur.ru%2Farticles%2F4710" TargetMode="External"/><Relationship Id="rId36" Type="http://schemas.openxmlformats.org/officeDocument/2006/relationships/hyperlink" Target="https://kontur.ru/articles/4480" TargetMode="External"/><Relationship Id="rId49" Type="http://schemas.openxmlformats.org/officeDocument/2006/relationships/hyperlink" Target="https://normativ.kontur.ru/document?moduleId=1&amp;documentId=412798&amp;p=1210&amp;utm_source=yandex&amp;utm_medium=organic&amp;utm_referer=yandex.ru&amp;utm_startpage=kontur.ru%2Farticles%2F4710&amp;utm_orderpage=kontur.ru%2Farticles%2F4710" TargetMode="Externa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://static.government.ru/media/files/DCNirExCUwbd5vJcExGSVkbB99h943NW.pdf" TargetMode="External"/><Relationship Id="rId31" Type="http://schemas.openxmlformats.org/officeDocument/2006/relationships/hyperlink" Target="https://normativ.kontur.ru/document?moduleId=1&amp;documentId=427432&amp;p=1210&amp;utm_source=yandex&amp;utm_medium=organic&amp;utm_referer=yandex.ru&amp;utm_startpage=kontur.ru%2Farticles%2F4710&amp;utm_orderpage=kontur.ru%2Farticles%2F4710" TargetMode="External"/><Relationship Id="rId44" Type="http://schemas.openxmlformats.org/officeDocument/2006/relationships/hyperlink" Target="https://mspbank.ru/who-can-receive-hel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cbr.ru/press/event/?id=14474" TargetMode="External"/><Relationship Id="rId22" Type="http://schemas.openxmlformats.org/officeDocument/2006/relationships/hyperlink" Target="https://xn--90aifddrld7a.xn--p1ai/centers" TargetMode="External"/><Relationship Id="rId27" Type="http://schemas.openxmlformats.org/officeDocument/2006/relationships/hyperlink" Target="https://tourism.gov.ru/deyatelnost/mery-podderzhki/" TargetMode="External"/><Relationship Id="rId30" Type="http://schemas.openxmlformats.org/officeDocument/2006/relationships/hyperlink" Target="https://normativ.kontur.ru/document?moduleId=1&amp;documentId=416039&amp;cwi=350&amp;p=1210&amp;utm_source=yandex&amp;utm_medium=organic&amp;utm_referer=yandex.ru&amp;utm_startpage=kontur.ru%2Farticles%2F4710&amp;utm_orderpage=kontur.ru%2Farticles%2F4710" TargetMode="External"/><Relationship Id="rId35" Type="http://schemas.openxmlformats.org/officeDocument/2006/relationships/hyperlink" Target="https://kontur.ru/articles/701" TargetMode="External"/><Relationship Id="rId43" Type="http://schemas.openxmlformats.org/officeDocument/2006/relationships/hyperlink" Target="https://smbn.ru/service/support" TargetMode="External"/><Relationship Id="rId48" Type="http://schemas.openxmlformats.org/officeDocument/2006/relationships/hyperlink" Target="https://xn--90aifddrld7a.xn--p1ai/centers" TargetMode="External"/><Relationship Id="rId8" Type="http://schemas.openxmlformats.org/officeDocument/2006/relationships/hyperlink" Target="https://kontur.ru/articles/4710" TargetMode="External"/><Relationship Id="rId51" Type="http://schemas.openxmlformats.org/officeDocument/2006/relationships/hyperlink" Target="https://kontur.ru/articles/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2023-03-05T05:50:00Z</dcterms:created>
  <dcterms:modified xsi:type="dcterms:W3CDTF">2023-03-05T06:24:00Z</dcterms:modified>
</cp:coreProperties>
</file>