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C" w:rsidRPr="00E7620C" w:rsidRDefault="005B0585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08.11.2022 Г.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№19 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ФЕДЕРАЦИЯ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ОБЛАСТЬ</w:t>
      </w:r>
    </w:p>
    <w:p w:rsidR="00E7620C" w:rsidRPr="00E7620C" w:rsidRDefault="00E7620C" w:rsidP="00E7620C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="00E1573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МУНИЦИПАЛЬНЫЙ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РАЙОН</w:t>
      </w:r>
    </w:p>
    <w:p w:rsidR="00E7620C" w:rsidRPr="00E7620C" w:rsidRDefault="00E7620C" w:rsidP="00E7620C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</w:t>
      </w:r>
      <w:r w:rsidR="00A07B2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НОВО-НИКОЛАЕВСКОЕ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ДУМА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РЕШЕНИЕ</w:t>
      </w:r>
    </w:p>
    <w:p w:rsidR="00E1573A" w:rsidRDefault="00E1573A" w:rsidP="00E7620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043AB1" w:rsidRPr="00E7620C" w:rsidRDefault="00043AB1" w:rsidP="00E762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УТВЕРЖДЕНИИ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ПОРЯДКА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ФОРМИРОВАНИЯ,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ОБЯЗАТЕЛЬНОГО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</w:t>
      </w:r>
      <w:r w:rsidR="00A07B2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НОВО-НИКОЛАЕВСКОЕ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СВОБОДНОГО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ПРЕДПРИНИМАТЕЛЬСТВА),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ПРЕДНАЗНАЧЕННОГО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ДЛЯ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ИНФРСТРУКТУРУ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РЕЖИМ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«НАЛОГ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ДОХОД»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75225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254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№645</w:t>
      </w:r>
      <w:r w:rsidR="0075225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имущественной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имущества»,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07B2A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D000C1" w:rsidRDefault="00043AB1" w:rsidP="00D000C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000C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формирования,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обязательного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07B2A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хозяйственного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режим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доход» (Приложение №1)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3AB1" w:rsidRPr="00E7620C" w:rsidRDefault="00043AB1" w:rsidP="00D00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</w:t>
      </w:r>
      <w:r w:rsidR="00A07B2A">
        <w:rPr>
          <w:rFonts w:ascii="Arial" w:eastAsia="Times New Roman" w:hAnsi="Arial" w:cs="Arial"/>
          <w:sz w:val="24"/>
          <w:szCs w:val="24"/>
          <w:lang w:eastAsia="ru-RU"/>
        </w:rPr>
        <w:t>Буров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муниципального образования «</w:t>
      </w:r>
      <w:r w:rsidR="00A07B2A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043AB1" w:rsidRPr="00E7620C" w:rsidRDefault="00043AB1" w:rsidP="00043A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(обнародования).</w:t>
      </w:r>
    </w:p>
    <w:p w:rsidR="00043AB1" w:rsidRPr="00E7620C" w:rsidRDefault="00043AB1" w:rsidP="00E1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AB1" w:rsidRDefault="00043AB1" w:rsidP="00E1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73A" w:rsidRPr="00E7620C" w:rsidRDefault="00E1573A" w:rsidP="00E1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73A" w:rsidRDefault="00043AB1" w:rsidP="00E1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D000C1" w:rsidP="00E1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0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A07B2A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D000C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1573A" w:rsidRDefault="00043AB1" w:rsidP="00E1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E1573A" w:rsidRDefault="00043AB1" w:rsidP="00E1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07B2A">
        <w:rPr>
          <w:rFonts w:ascii="Arial" w:eastAsia="Times New Roman" w:hAnsi="Arial" w:cs="Arial"/>
          <w:sz w:val="24"/>
          <w:szCs w:val="24"/>
          <w:lang w:eastAsia="ru-RU"/>
        </w:rPr>
        <w:t>Ново-Николаевское»</w:t>
      </w:r>
    </w:p>
    <w:p w:rsidR="00043AB1" w:rsidRPr="00E7620C" w:rsidRDefault="00A07B2A" w:rsidP="00E157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Л.Б.Бахаев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00C1" w:rsidRDefault="00D000C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0C1" w:rsidRPr="00E1573A" w:rsidRDefault="00D000C1" w:rsidP="00043A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</w:p>
    <w:p w:rsidR="00043AB1" w:rsidRPr="00E1573A" w:rsidRDefault="00043AB1" w:rsidP="00043A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E1573A">
        <w:rPr>
          <w:rFonts w:ascii="Courier New" w:eastAsia="Times New Roman" w:hAnsi="Courier New" w:cs="Courier New"/>
          <w:lang w:eastAsia="ru-RU"/>
        </w:rPr>
        <w:t>Приложение</w:t>
      </w:r>
      <w:r w:rsidR="00D6668E" w:rsidRPr="00E1573A">
        <w:rPr>
          <w:rFonts w:ascii="Courier New" w:eastAsia="Times New Roman" w:hAnsi="Courier New" w:cs="Courier New"/>
          <w:lang w:eastAsia="ru-RU"/>
        </w:rPr>
        <w:t xml:space="preserve"> №1</w:t>
      </w:r>
    </w:p>
    <w:p w:rsidR="00043AB1" w:rsidRPr="00E1573A" w:rsidRDefault="00043AB1" w:rsidP="00043A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E1573A">
        <w:rPr>
          <w:rFonts w:ascii="Courier New" w:eastAsia="Times New Roman" w:hAnsi="Courier New" w:cs="Courier New"/>
          <w:lang w:eastAsia="ru-RU"/>
        </w:rPr>
        <w:t>к</w:t>
      </w:r>
      <w:r w:rsidR="00E7620C" w:rsidRPr="00E1573A">
        <w:rPr>
          <w:rFonts w:ascii="Courier New" w:eastAsia="Times New Roman" w:hAnsi="Courier New" w:cs="Courier New"/>
          <w:lang w:eastAsia="ru-RU"/>
        </w:rPr>
        <w:t xml:space="preserve"> </w:t>
      </w:r>
      <w:r w:rsidRPr="00E1573A">
        <w:rPr>
          <w:rFonts w:ascii="Courier New" w:eastAsia="Times New Roman" w:hAnsi="Courier New" w:cs="Courier New"/>
          <w:lang w:eastAsia="ru-RU"/>
        </w:rPr>
        <w:t>решению</w:t>
      </w:r>
      <w:r w:rsidR="00E7620C" w:rsidRPr="00E1573A">
        <w:rPr>
          <w:rFonts w:ascii="Courier New" w:eastAsia="Times New Roman" w:hAnsi="Courier New" w:cs="Courier New"/>
          <w:lang w:eastAsia="ru-RU"/>
        </w:rPr>
        <w:t xml:space="preserve"> </w:t>
      </w:r>
      <w:r w:rsidRPr="00E1573A">
        <w:rPr>
          <w:rFonts w:ascii="Courier New" w:eastAsia="Times New Roman" w:hAnsi="Courier New" w:cs="Courier New"/>
          <w:lang w:eastAsia="ru-RU"/>
        </w:rPr>
        <w:t>Думы</w:t>
      </w:r>
      <w:r w:rsidR="00E7620C" w:rsidRPr="00E1573A">
        <w:rPr>
          <w:rFonts w:ascii="Courier New" w:eastAsia="Times New Roman" w:hAnsi="Courier New" w:cs="Courier New"/>
          <w:lang w:eastAsia="ru-RU"/>
        </w:rPr>
        <w:t xml:space="preserve"> </w:t>
      </w:r>
      <w:r w:rsidRPr="00E1573A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043AB1" w:rsidRPr="00E1573A" w:rsidRDefault="00043AB1" w:rsidP="00043A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E1573A">
        <w:rPr>
          <w:rFonts w:ascii="Courier New" w:eastAsia="Times New Roman" w:hAnsi="Courier New" w:cs="Courier New"/>
          <w:lang w:eastAsia="ru-RU"/>
        </w:rPr>
        <w:t>образования</w:t>
      </w:r>
      <w:r w:rsidR="00E7620C" w:rsidRPr="00E1573A">
        <w:rPr>
          <w:rFonts w:ascii="Courier New" w:eastAsia="Times New Roman" w:hAnsi="Courier New" w:cs="Courier New"/>
          <w:lang w:eastAsia="ru-RU"/>
        </w:rPr>
        <w:t xml:space="preserve"> </w:t>
      </w:r>
      <w:r w:rsidRPr="00E1573A">
        <w:rPr>
          <w:rFonts w:ascii="Courier New" w:eastAsia="Times New Roman" w:hAnsi="Courier New" w:cs="Courier New"/>
          <w:lang w:eastAsia="ru-RU"/>
        </w:rPr>
        <w:t>«</w:t>
      </w:r>
      <w:r w:rsidR="00A07B2A" w:rsidRPr="00E1573A">
        <w:rPr>
          <w:rFonts w:ascii="Courier New" w:eastAsia="Times New Roman" w:hAnsi="Courier New" w:cs="Courier New"/>
          <w:lang w:eastAsia="ru-RU"/>
        </w:rPr>
        <w:t>Ново-Николаевское</w:t>
      </w:r>
      <w:r w:rsidRPr="00E1573A">
        <w:rPr>
          <w:rFonts w:ascii="Courier New" w:eastAsia="Times New Roman" w:hAnsi="Courier New" w:cs="Courier New"/>
          <w:lang w:eastAsia="ru-RU"/>
        </w:rPr>
        <w:t>»</w:t>
      </w:r>
    </w:p>
    <w:p w:rsidR="00043AB1" w:rsidRDefault="00043AB1" w:rsidP="00043A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E1573A">
        <w:rPr>
          <w:rFonts w:ascii="Courier New" w:eastAsia="Times New Roman" w:hAnsi="Courier New" w:cs="Courier New"/>
          <w:lang w:eastAsia="ru-RU"/>
        </w:rPr>
        <w:t>от</w:t>
      </w:r>
      <w:r w:rsidR="00E7620C" w:rsidRPr="00E1573A">
        <w:rPr>
          <w:rFonts w:ascii="Courier New" w:eastAsia="Times New Roman" w:hAnsi="Courier New" w:cs="Courier New"/>
          <w:lang w:eastAsia="ru-RU"/>
        </w:rPr>
        <w:t xml:space="preserve"> </w:t>
      </w:r>
      <w:r w:rsidR="00AB1A0D" w:rsidRPr="00E1573A">
        <w:rPr>
          <w:rFonts w:ascii="Courier New" w:eastAsia="Times New Roman" w:hAnsi="Courier New" w:cs="Courier New"/>
          <w:lang w:eastAsia="ru-RU"/>
        </w:rPr>
        <w:t>00</w:t>
      </w:r>
      <w:r w:rsidR="00CB14E8" w:rsidRPr="00E1573A">
        <w:rPr>
          <w:rFonts w:ascii="Courier New" w:eastAsia="Times New Roman" w:hAnsi="Courier New" w:cs="Courier New"/>
          <w:lang w:eastAsia="ru-RU"/>
        </w:rPr>
        <w:t>.00</w:t>
      </w:r>
      <w:r w:rsidRPr="00E1573A">
        <w:rPr>
          <w:rFonts w:ascii="Courier New" w:eastAsia="Times New Roman" w:hAnsi="Courier New" w:cs="Courier New"/>
          <w:lang w:eastAsia="ru-RU"/>
        </w:rPr>
        <w:t>.2022г.</w:t>
      </w:r>
      <w:r w:rsidR="00CB14E8" w:rsidRPr="00E1573A">
        <w:rPr>
          <w:rFonts w:ascii="Courier New" w:eastAsia="Times New Roman" w:hAnsi="Courier New" w:cs="Courier New"/>
          <w:lang w:eastAsia="ru-RU"/>
        </w:rPr>
        <w:t xml:space="preserve"> </w:t>
      </w:r>
      <w:r w:rsidRPr="00E1573A">
        <w:rPr>
          <w:rFonts w:ascii="Courier New" w:eastAsia="Times New Roman" w:hAnsi="Courier New" w:cs="Courier New"/>
          <w:lang w:eastAsia="ru-RU"/>
        </w:rPr>
        <w:t>№</w:t>
      </w:r>
      <w:r w:rsidR="00CB14E8" w:rsidRPr="00E1573A">
        <w:rPr>
          <w:rFonts w:ascii="Courier New" w:eastAsia="Times New Roman" w:hAnsi="Courier New" w:cs="Courier New"/>
          <w:lang w:eastAsia="ru-RU"/>
        </w:rPr>
        <w:t>00</w:t>
      </w:r>
    </w:p>
    <w:p w:rsidR="00E1573A" w:rsidRPr="00E1573A" w:rsidRDefault="00E1573A" w:rsidP="00043A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</w:p>
    <w:p w:rsidR="00043AB1" w:rsidRPr="00E1573A" w:rsidRDefault="00043AB1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УТВЕРЖДЕНИИ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ПОРЯДКА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ФОРМИРОВАНИЯ,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ВЕДЕНИЯ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ОБЯЗАТЕЛЬНОГО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ОПУБЛИКОВАНИЯ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ПЕРЕЧНЯ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ИМУЩЕСТВА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A07B2A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НОВО-НИКОЛАЕВСКОЕ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»,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СВОБОДНОГО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ТРЕТЬИХ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ЛИЦ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(ЗА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ИСКЛЮЧЕНИЕМ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ХОЗЯЙСТВЕННОГО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ВЕДЕНИЯ,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ОПЕРАТИВНОГО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УПРАВЛЕНИЯ,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ТАКЖЕ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ИМУЩЕСТВЕННЫХ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СУБЪЕКТОВ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МАЛОГО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СРЕДНЕГО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ПРЕДПРИНИМАТЕЛЬСТВА),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ПРЕДНАЗНАЧЕННОГО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ПРЕДОСТАВЛЕНИЯ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ВЛАДЕНИЕ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(ИЛИ)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ПОЛЬЗОВАНИЕ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ДОЛГОСРОЧНОЙ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ОСНОВЕ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СУБЪЕКТАМ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МАЛОГО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СРЕДНЕГО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ПРЕДПРИНИМАТЕЛЬСТВА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ОРГАНИЗАЦИЯМ,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ОБРАЗУЮЩИМ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ИНФРСТРУКТУРУ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ПОДДЕРЖКИ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СУБЪЕКТОВ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МАЛОГО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СРЕДНЕГО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ПРЕДПРИНИМАТЕЛЬСТВА,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ТАКЖЕ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ФИЗИЧЕСКИМ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ЛИЦАМ,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ЯВЛЯЮЩИМИСЯ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ИНДИВИДУАЛЬНЫМИ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ПРЕДПРИНИМАТЕЛЯМИ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ПРИМЕНЯЮЩИМИ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СПЕЦИАЛЬНЫЙ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НАЛОГОВЫЙ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РЕЖИМ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«НАЛОГ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ПРОФЕССИОНАЛЬНЫЙ</w:t>
      </w:r>
      <w:r w:rsidR="00E7620C"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ДОХОД»</w:t>
      </w:r>
    </w:p>
    <w:p w:rsidR="00043AB1" w:rsidRPr="00E1573A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157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"/>
      <w:bookmarkEnd w:id="1"/>
      <w:r w:rsidRPr="00E7620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14.1.,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режим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доход»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режим).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вносятся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критериям: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свободно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предпринимательства);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ограничено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обороте;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объектом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религиозного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назначения;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объектом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прогнозный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(программу)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приватизации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07B2A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признано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аварийным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подлежащим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реконструкции.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закрепленное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унитарным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предприятием,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учреждением,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07B2A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сделки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Внесение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ежегодное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дополнение),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07B2A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anchor="Par1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критериев,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anchor="Par11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anchor="Par26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пунктов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anchor="Par2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anchor="Par1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лицу,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представившему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6"/>
      <w:bookmarkEnd w:id="2"/>
      <w:r w:rsidRPr="00E7620C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поступило: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аукционе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(конкурсе)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переход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(конкурса)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конкуренции»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9"/>
      <w:bookmarkEnd w:id="3"/>
      <w:r w:rsidRPr="00E7620C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исключает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прекращено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суда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вносятся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8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составе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E762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0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частью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4.4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статьи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1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внесенные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подлежат: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опубликованию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F25E9" w:rsidRPr="005F25E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Буровский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вестник»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утверждения;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данных)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утверждения.</w:t>
      </w:r>
    </w:p>
    <w:p w:rsidR="00043AB1" w:rsidRPr="00E7620C" w:rsidRDefault="00E7620C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A1CCB" w:rsidRPr="00E7620C" w:rsidRDefault="009A1CCB">
      <w:pPr>
        <w:rPr>
          <w:rFonts w:ascii="Arial" w:hAnsi="Arial" w:cs="Arial"/>
          <w:sz w:val="24"/>
          <w:szCs w:val="24"/>
        </w:rPr>
      </w:pPr>
    </w:p>
    <w:sectPr w:rsidR="009A1CCB" w:rsidRPr="00E7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3"/>
    <w:rsid w:val="00043AB1"/>
    <w:rsid w:val="005B0585"/>
    <w:rsid w:val="005F25E9"/>
    <w:rsid w:val="00752254"/>
    <w:rsid w:val="009A1CCB"/>
    <w:rsid w:val="00A07B2A"/>
    <w:rsid w:val="00AB1A0D"/>
    <w:rsid w:val="00CB14E8"/>
    <w:rsid w:val="00D000C1"/>
    <w:rsid w:val="00D6668E"/>
    <w:rsid w:val="00E1573A"/>
    <w:rsid w:val="00E74853"/>
    <w:rsid w:val="00E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portal.html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pravo-search.minjust.ru/bigs/portal.html" TargetMode="External"/><Relationship Id="rId1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s://pravo-search.minjust.ru/bigs/port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pravo-search.minjust.ru/bigs/portal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2022-11-07T14:54:00Z</dcterms:created>
  <dcterms:modified xsi:type="dcterms:W3CDTF">2022-12-05T16:55:00Z</dcterms:modified>
</cp:coreProperties>
</file>